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D879A4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79A4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879A4" w:rsidRPr="00D879A4">
        <w:rPr>
          <w:rFonts w:ascii="Arial" w:hAnsi="Arial" w:cs="Arial"/>
          <w:sz w:val="20"/>
          <w:szCs w:val="20"/>
        </w:rPr>
        <w:t>Dong A Joint Stock Company</w:t>
      </w:r>
      <w:r w:rsidR="00D879A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87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D879A4">
        <w:rPr>
          <w:rFonts w:ascii="Arial" w:hAnsi="Arial" w:cs="Arial"/>
          <w:sz w:val="20"/>
          <w:szCs w:val="20"/>
        </w:rPr>
        <w:t xml:space="preserve"> the reports: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879A4">
        <w:rPr>
          <w:rFonts w:ascii="Arial" w:hAnsi="Arial" w:cs="Arial"/>
          <w:sz w:val="20"/>
          <w:szCs w:val="20"/>
        </w:rPr>
        <w:t xml:space="preserve">Report on business results in 2019: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Turnover: 364,</w:t>
      </w:r>
      <w:r w:rsidRPr="00D879A4">
        <w:rPr>
          <w:rFonts w:ascii="Arial" w:hAnsi="Arial" w:cs="Arial"/>
          <w:sz w:val="20"/>
          <w:szCs w:val="20"/>
        </w:rPr>
        <w:t xml:space="preserve">964 </w:t>
      </w:r>
      <w:r>
        <w:rPr>
          <w:rFonts w:ascii="Arial" w:hAnsi="Arial" w:cs="Arial"/>
          <w:sz w:val="20"/>
          <w:szCs w:val="20"/>
        </w:rPr>
        <w:t xml:space="preserve">million dongs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before tax: 15,</w:t>
      </w:r>
      <w:r w:rsidRPr="00D879A4">
        <w:rPr>
          <w:rFonts w:ascii="Arial" w:hAnsi="Arial" w:cs="Arial"/>
          <w:sz w:val="20"/>
          <w:szCs w:val="20"/>
        </w:rPr>
        <w:t xml:space="preserve">784 </w:t>
      </w:r>
      <w:r>
        <w:rPr>
          <w:rFonts w:ascii="Arial" w:hAnsi="Arial" w:cs="Arial"/>
          <w:sz w:val="20"/>
          <w:szCs w:val="20"/>
        </w:rPr>
        <w:t xml:space="preserve">million dongs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Dismiss</w:t>
      </w:r>
      <w:r w:rsidRPr="00D879A4">
        <w:rPr>
          <w:rFonts w:ascii="Arial" w:hAnsi="Arial" w:cs="Arial"/>
          <w:sz w:val="20"/>
          <w:szCs w:val="20"/>
        </w:rPr>
        <w:t xml:space="preserve"> Chief Accountant of the Company: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Dismissal:</w:t>
      </w:r>
      <w:r w:rsidRPr="00D87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</w:t>
      </w:r>
      <w:r w:rsidRPr="00D879A4">
        <w:rPr>
          <w:rFonts w:ascii="Arial" w:hAnsi="Arial" w:cs="Arial"/>
          <w:sz w:val="20"/>
          <w:szCs w:val="20"/>
        </w:rPr>
        <w:t xml:space="preserve"> Le Viet resigned from the position of Chief Accountant </w:t>
      </w:r>
      <w:r>
        <w:rPr>
          <w:rFonts w:ascii="Arial" w:hAnsi="Arial" w:cs="Arial"/>
          <w:sz w:val="20"/>
          <w:szCs w:val="20"/>
        </w:rPr>
        <w:t xml:space="preserve">of Dong A </w:t>
      </w:r>
      <w:r w:rsidRPr="00D879A4">
        <w:rPr>
          <w:rFonts w:ascii="Arial" w:hAnsi="Arial" w:cs="Arial"/>
          <w:sz w:val="20"/>
          <w:szCs w:val="20"/>
        </w:rPr>
        <w:t xml:space="preserve">Joint Stock Company </w:t>
      </w:r>
      <w:r>
        <w:rPr>
          <w:rFonts w:ascii="Arial" w:hAnsi="Arial" w:cs="Arial"/>
          <w:sz w:val="20"/>
          <w:szCs w:val="20"/>
        </w:rPr>
        <w:t>from March 17, 2020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Appointing</w:t>
      </w:r>
      <w:r w:rsidRPr="00D879A4">
        <w:rPr>
          <w:rFonts w:ascii="Arial" w:hAnsi="Arial" w:cs="Arial"/>
          <w:sz w:val="20"/>
          <w:szCs w:val="20"/>
        </w:rPr>
        <w:t xml:space="preserve"> new Ch</w:t>
      </w:r>
      <w:r>
        <w:rPr>
          <w:rFonts w:ascii="Arial" w:hAnsi="Arial" w:cs="Arial"/>
          <w:sz w:val="20"/>
          <w:szCs w:val="20"/>
        </w:rPr>
        <w:t xml:space="preserve">ief Accountant of the Company: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 a) Resume: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Ms. Nguyen </w:t>
      </w:r>
      <w:proofErr w:type="spellStart"/>
      <w:r w:rsidRPr="00D879A4">
        <w:rPr>
          <w:rFonts w:ascii="Arial" w:hAnsi="Arial" w:cs="Arial"/>
          <w:sz w:val="20"/>
          <w:szCs w:val="20"/>
        </w:rPr>
        <w:t>Thi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Kim </w:t>
      </w:r>
      <w:proofErr w:type="spellStart"/>
      <w:r w:rsidRPr="00D879A4">
        <w:rPr>
          <w:rFonts w:ascii="Arial" w:hAnsi="Arial" w:cs="Arial"/>
          <w:sz w:val="20"/>
          <w:szCs w:val="20"/>
        </w:rPr>
        <w:t>Thao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- Chief Accountant of Dong </w:t>
      </w:r>
      <w:proofErr w:type="gramStart"/>
      <w:r w:rsidRPr="00D879A4">
        <w:rPr>
          <w:rFonts w:ascii="Arial" w:hAnsi="Arial" w:cs="Arial"/>
          <w:sz w:val="20"/>
          <w:szCs w:val="20"/>
        </w:rPr>
        <w:t>A</w:t>
      </w:r>
      <w:proofErr w:type="gramEnd"/>
      <w:r w:rsidRPr="00D879A4">
        <w:rPr>
          <w:rFonts w:ascii="Arial" w:hAnsi="Arial" w:cs="Arial"/>
          <w:sz w:val="20"/>
          <w:szCs w:val="20"/>
        </w:rPr>
        <w:t xml:space="preserve"> Joint Stock Company from March 17, 2020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- Date of birth: October 25, 1990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- Ethnicity: </w:t>
      </w:r>
      <w:proofErr w:type="spellStart"/>
      <w:r w:rsidRPr="00D879A4">
        <w:rPr>
          <w:rFonts w:ascii="Arial" w:hAnsi="Arial" w:cs="Arial"/>
          <w:sz w:val="20"/>
          <w:szCs w:val="20"/>
        </w:rPr>
        <w:t>Kinh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879A4">
        <w:rPr>
          <w:rFonts w:ascii="Arial" w:hAnsi="Arial" w:cs="Arial"/>
          <w:sz w:val="20"/>
          <w:szCs w:val="20"/>
        </w:rPr>
        <w:t xml:space="preserve">- Nationality: Vietnamese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- ID card: 225408795 </w:t>
      </w:r>
      <w:r>
        <w:rPr>
          <w:rFonts w:ascii="Arial" w:hAnsi="Arial" w:cs="Arial"/>
          <w:sz w:val="20"/>
          <w:szCs w:val="20"/>
        </w:rPr>
        <w:tab/>
      </w:r>
      <w:r w:rsidRPr="00D879A4">
        <w:rPr>
          <w:rFonts w:ascii="Arial" w:hAnsi="Arial" w:cs="Arial"/>
          <w:sz w:val="20"/>
          <w:szCs w:val="20"/>
        </w:rPr>
        <w:t>- Date of issue: July 12, 2006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- Place of issue: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Public Security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- Permanent </w:t>
      </w:r>
      <w:r>
        <w:rPr>
          <w:rFonts w:ascii="Arial" w:hAnsi="Arial" w:cs="Arial"/>
          <w:sz w:val="20"/>
          <w:szCs w:val="20"/>
        </w:rPr>
        <w:t xml:space="preserve">place of </w:t>
      </w:r>
      <w:r w:rsidRPr="00D879A4">
        <w:rPr>
          <w:rFonts w:ascii="Arial" w:hAnsi="Arial" w:cs="Arial"/>
          <w:sz w:val="20"/>
          <w:szCs w:val="20"/>
        </w:rPr>
        <w:t xml:space="preserve">residence: 362/2 </w:t>
      </w:r>
      <w:proofErr w:type="spellStart"/>
      <w:r w:rsidRPr="00D879A4">
        <w:rPr>
          <w:rFonts w:ascii="Arial" w:hAnsi="Arial" w:cs="Arial"/>
          <w:sz w:val="20"/>
          <w:szCs w:val="20"/>
        </w:rPr>
        <w:t>Luong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9A4">
        <w:rPr>
          <w:rFonts w:ascii="Arial" w:hAnsi="Arial" w:cs="Arial"/>
          <w:sz w:val="20"/>
          <w:szCs w:val="20"/>
        </w:rPr>
        <w:t>Dinh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9A4">
        <w:rPr>
          <w:rFonts w:ascii="Arial" w:hAnsi="Arial" w:cs="Arial"/>
          <w:sz w:val="20"/>
          <w:szCs w:val="20"/>
        </w:rPr>
        <w:t>Cua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79A4">
        <w:rPr>
          <w:rFonts w:ascii="Arial" w:hAnsi="Arial" w:cs="Arial"/>
          <w:sz w:val="20"/>
          <w:szCs w:val="20"/>
        </w:rPr>
        <w:t>Nha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9A4">
        <w:rPr>
          <w:rFonts w:ascii="Arial" w:hAnsi="Arial" w:cs="Arial"/>
          <w:sz w:val="20"/>
          <w:szCs w:val="20"/>
        </w:rPr>
        <w:t>Trang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D879A4">
        <w:rPr>
          <w:rFonts w:ascii="Arial" w:hAnsi="Arial" w:cs="Arial"/>
          <w:sz w:val="20"/>
          <w:szCs w:val="20"/>
        </w:rPr>
        <w:t>Khanh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9A4">
        <w:rPr>
          <w:rFonts w:ascii="Arial" w:hAnsi="Arial" w:cs="Arial"/>
          <w:sz w:val="20"/>
          <w:szCs w:val="20"/>
        </w:rPr>
        <w:t>Hoa</w:t>
      </w:r>
      <w:proofErr w:type="spellEnd"/>
      <w:r w:rsidRPr="00D879A4">
        <w:rPr>
          <w:rFonts w:ascii="Arial" w:hAnsi="Arial" w:cs="Arial"/>
          <w:sz w:val="20"/>
          <w:szCs w:val="20"/>
        </w:rPr>
        <w:t xml:space="preserve"> province, Vietnam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b) Functions and duties: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Managing the operations of the Accounting D</w:t>
      </w:r>
      <w:r w:rsidRPr="00D879A4">
        <w:rPr>
          <w:rFonts w:ascii="Arial" w:hAnsi="Arial" w:cs="Arial"/>
          <w:sz w:val="20"/>
          <w:szCs w:val="20"/>
        </w:rPr>
        <w:t>epartment in accordance with the functions and duties, adhering to the working process, the ac</w:t>
      </w:r>
      <w:r>
        <w:rPr>
          <w:rFonts w:ascii="Arial" w:hAnsi="Arial" w:cs="Arial"/>
          <w:sz w:val="20"/>
          <w:szCs w:val="20"/>
        </w:rPr>
        <w:t>counting law and relevant laws</w:t>
      </w:r>
    </w:p>
    <w:p w:rsidR="005577F8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>- Organizing the analysis</w:t>
      </w:r>
      <w:r>
        <w:rPr>
          <w:rFonts w:ascii="Arial" w:hAnsi="Arial" w:cs="Arial"/>
          <w:sz w:val="20"/>
          <w:szCs w:val="20"/>
        </w:rPr>
        <w:t xml:space="preserve"> of economic activities in the C</w:t>
      </w:r>
      <w:r w:rsidRPr="00D879A4">
        <w:rPr>
          <w:rFonts w:ascii="Arial" w:hAnsi="Arial" w:cs="Arial"/>
          <w:sz w:val="20"/>
          <w:szCs w:val="20"/>
        </w:rPr>
        <w:t>ompany on a regular basis, in order to properly assess the situation, results and e</w:t>
      </w:r>
      <w:r>
        <w:rPr>
          <w:rFonts w:ascii="Arial" w:hAnsi="Arial" w:cs="Arial"/>
          <w:sz w:val="20"/>
          <w:szCs w:val="20"/>
        </w:rPr>
        <w:t xml:space="preserve">fficiency of the business plan to detect wastes and losses, </w:t>
      </w:r>
      <w:r w:rsidRPr="00D879A4">
        <w:rPr>
          <w:rFonts w:ascii="Arial" w:hAnsi="Arial" w:cs="Arial"/>
          <w:sz w:val="20"/>
          <w:szCs w:val="20"/>
        </w:rPr>
        <w:t>ineffective jobs, business bottlenecks to advise promptly</w:t>
      </w:r>
      <w:r>
        <w:rPr>
          <w:rFonts w:ascii="Arial" w:hAnsi="Arial" w:cs="Arial"/>
          <w:sz w:val="20"/>
          <w:szCs w:val="20"/>
        </w:rPr>
        <w:t xml:space="preserve"> the Management Board of the Company </w:t>
      </w:r>
      <w:r w:rsidRPr="00D879A4">
        <w:rPr>
          <w:rFonts w:ascii="Arial" w:hAnsi="Arial" w:cs="Arial"/>
          <w:sz w:val="20"/>
          <w:szCs w:val="20"/>
        </w:rPr>
        <w:t>in order to take remedial measures to ensure more and mo</w:t>
      </w:r>
      <w:r w:rsidR="005577F8">
        <w:rPr>
          <w:rFonts w:ascii="Arial" w:hAnsi="Arial" w:cs="Arial"/>
          <w:sz w:val="20"/>
          <w:szCs w:val="20"/>
        </w:rPr>
        <w:t>re profitable business results</w:t>
      </w:r>
    </w:p>
    <w:p w:rsidR="005577F8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>- Perform the functions, duties and powers of the Chief Accountant in accordance with the Regulation on Organizatio</w:t>
      </w:r>
      <w:r w:rsidR="005577F8">
        <w:rPr>
          <w:rFonts w:ascii="Arial" w:hAnsi="Arial" w:cs="Arial"/>
          <w:sz w:val="20"/>
          <w:szCs w:val="20"/>
        </w:rPr>
        <w:t>n and Operation of the Company;</w:t>
      </w:r>
      <w:r w:rsidRPr="00D879A4">
        <w:rPr>
          <w:rFonts w:ascii="Arial" w:hAnsi="Arial" w:cs="Arial"/>
          <w:sz w:val="20"/>
          <w:szCs w:val="20"/>
        </w:rPr>
        <w:t xml:space="preserve"> take responsibility for financial and accounting w</w:t>
      </w:r>
      <w:r w:rsidR="005577F8">
        <w:rPr>
          <w:rFonts w:ascii="Arial" w:hAnsi="Arial" w:cs="Arial"/>
          <w:sz w:val="20"/>
          <w:szCs w:val="20"/>
        </w:rPr>
        <w:t>ork before the Director and law</w:t>
      </w:r>
    </w:p>
    <w:p w:rsidR="005577F8" w:rsidRDefault="005577F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D879A4" w:rsidRPr="00D879A4">
        <w:rPr>
          <w:rFonts w:ascii="Arial" w:hAnsi="Arial" w:cs="Arial"/>
          <w:sz w:val="20"/>
          <w:szCs w:val="20"/>
        </w:rPr>
        <w:t xml:space="preserve"> Effect and implementation responsibility: </w:t>
      </w:r>
    </w:p>
    <w:p w:rsidR="00D879A4" w:rsidRDefault="00D879A4" w:rsidP="00F903A5">
      <w:pPr>
        <w:jc w:val="both"/>
        <w:rPr>
          <w:rFonts w:ascii="Arial" w:hAnsi="Arial" w:cs="Arial"/>
          <w:sz w:val="20"/>
          <w:szCs w:val="20"/>
        </w:rPr>
      </w:pPr>
      <w:r w:rsidRPr="00D879A4">
        <w:rPr>
          <w:rFonts w:ascii="Arial" w:hAnsi="Arial" w:cs="Arial"/>
          <w:sz w:val="20"/>
          <w:szCs w:val="20"/>
        </w:rPr>
        <w:t>This Resolution takes effe</w:t>
      </w:r>
      <w:r w:rsidR="005577F8">
        <w:rPr>
          <w:rFonts w:ascii="Arial" w:hAnsi="Arial" w:cs="Arial"/>
          <w:sz w:val="20"/>
          <w:szCs w:val="20"/>
        </w:rPr>
        <w:t>ct from the date of signing.</w:t>
      </w:r>
      <w:r w:rsidRPr="00D879A4">
        <w:rPr>
          <w:rFonts w:ascii="Arial" w:hAnsi="Arial" w:cs="Arial"/>
          <w:sz w:val="20"/>
          <w:szCs w:val="20"/>
        </w:rPr>
        <w:t xml:space="preserve"> The Board of Directors, the </w:t>
      </w:r>
      <w:r w:rsidR="005577F8">
        <w:rPr>
          <w:rFonts w:ascii="Arial" w:hAnsi="Arial" w:cs="Arial"/>
          <w:sz w:val="20"/>
          <w:szCs w:val="20"/>
        </w:rPr>
        <w:t>Management Board</w:t>
      </w:r>
      <w:r w:rsidRPr="00D879A4">
        <w:rPr>
          <w:rFonts w:ascii="Arial" w:hAnsi="Arial" w:cs="Arial"/>
          <w:sz w:val="20"/>
          <w:szCs w:val="20"/>
        </w:rPr>
        <w:t xml:space="preserve"> of the Company and related persons are responsible for organizing and implementing </w:t>
      </w:r>
      <w:r w:rsidR="005577F8">
        <w:rPr>
          <w:rFonts w:ascii="Arial" w:hAnsi="Arial" w:cs="Arial"/>
          <w:sz w:val="20"/>
          <w:szCs w:val="20"/>
        </w:rPr>
        <w:t>the contents of this Resolution</w:t>
      </w:r>
      <w:bookmarkStart w:id="0" w:name="_GoBack"/>
      <w:bookmarkEnd w:id="0"/>
    </w:p>
    <w:sectPr w:rsidR="00D8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577F8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79A4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46</cp:revision>
  <dcterms:created xsi:type="dcterms:W3CDTF">2019-10-16T10:03:00Z</dcterms:created>
  <dcterms:modified xsi:type="dcterms:W3CDTF">2020-03-19T08:09:00Z</dcterms:modified>
</cp:coreProperties>
</file>